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1416B" w14:textId="77777777" w:rsidR="00C13A08" w:rsidRDefault="00000000">
      <w:pPr>
        <w:pStyle w:val="Title"/>
      </w:pPr>
      <w:r>
        <w:t>Zava DIY — Markdown and Clearance Policy</w:t>
      </w:r>
    </w:p>
    <w:p w14:paraId="378782B5" w14:textId="77777777" w:rsidR="00C13A08" w:rsidRDefault="00000000">
      <w:r>
        <w:rPr>
          <w:i/>
          <w:color w:val="595959"/>
          <w:sz w:val="18"/>
          <w:szCs w:val="18"/>
        </w:rPr>
        <w:t>Merchandising Policy MP-04 · Version 3.1 · Effective 1 February 2026 · Owner: VP Merchandising · Applies to all Zava DIY locations including Zava Retail Online</w:t>
      </w:r>
    </w:p>
    <w:p w14:paraId="64AE359D" w14:textId="77777777" w:rsidR="00C13A08" w:rsidRDefault="00000000">
      <w:pPr>
        <w:pStyle w:val="Heading1"/>
      </w:pPr>
      <w:r>
        <w:t>1. Purpose</w:t>
      </w:r>
    </w:p>
    <w:p w14:paraId="0A4BBC67" w14:textId="77777777" w:rsidR="00C13A08" w:rsidRDefault="00000000">
      <w:r>
        <w:t>This policy governs how Zava DIY reduces retail prices below full ticket, whether to drive promotional volume, clear seasonal inventory, or exit a product. Markdowns are the single largest controllable influence on gross margin at Zava DIY. The purpose of this policy is not to discourage markdowns — it is to make sure every dollar of margin given away is given away deliberately, by someone accountable for the result, and early enough to work.</w:t>
      </w:r>
    </w:p>
    <w:p w14:paraId="16877245" w14:textId="77777777" w:rsidR="00C13A08" w:rsidRDefault="00000000">
      <w:pPr>
        <w:pStyle w:val="Heading1"/>
      </w:pPr>
      <w:r>
        <w:t>2. Scope</w:t>
      </w:r>
    </w:p>
    <w:p w14:paraId="6537730B" w14:textId="77777777" w:rsidR="00C13A08" w:rsidRDefault="00000000">
      <w:r>
        <w:t>This policy applies to every price reduction taken against a product in the Zava DIY assortment, in any channel, including store-level clearance, chain-wide promotional events, digital-only offers, and end-of-season liquidation. It applies equally to events set in the seasonal plan and to events approved during a quarter, including inventory-driven clearance. Vendor-funded promotions are in scope; the vendor funding is recorded separately and does not change the approval required.</w:t>
      </w:r>
    </w:p>
    <w:p w14:paraId="1B454CC2" w14:textId="77777777" w:rsidR="00C13A08" w:rsidRDefault="00000000">
      <w:pPr>
        <w:pStyle w:val="Heading1"/>
      </w:pPr>
      <w:r>
        <w:t>3. Definitions</w:t>
      </w:r>
    </w:p>
    <w:p w14:paraId="4C9E6732" w14:textId="77777777" w:rsidR="00C13A08" w:rsidRDefault="00000000">
      <w:pPr>
        <w:numPr>
          <w:ilvl w:val="0"/>
          <w:numId w:val="10"/>
        </w:numPr>
      </w:pPr>
      <w:r>
        <w:t>Markdown rate — total markdown dollars taken in a period as a percentage of gross sales at full retail for the same products and period.</w:t>
      </w:r>
    </w:p>
    <w:p w14:paraId="73E9D642" w14:textId="77777777" w:rsidR="00C13A08" w:rsidRDefault="00000000">
      <w:pPr>
        <w:numPr>
          <w:ilvl w:val="0"/>
          <w:numId w:val="10"/>
        </w:numPr>
      </w:pPr>
      <w:r>
        <w:t>Planned event — a promotional event approved as part of the seasonal merchandising calendar, signed off before the quarter opens.</w:t>
      </w:r>
    </w:p>
    <w:p w14:paraId="6CCD8DCC" w14:textId="77777777" w:rsidR="00C13A08" w:rsidRDefault="00000000">
      <w:pPr>
        <w:numPr>
          <w:ilvl w:val="0"/>
          <w:numId w:val="10"/>
        </w:numPr>
      </w:pPr>
      <w:r>
        <w:t>In-quarter event — any promotional or clearance event approved after the quarter has opened, including events added to move inventory that is running above its weeks-of-supply target.</w:t>
      </w:r>
    </w:p>
    <w:p w14:paraId="24C5B3A3" w14:textId="77777777" w:rsidR="00C13A08" w:rsidRDefault="00000000">
      <w:pPr>
        <w:numPr>
          <w:ilvl w:val="0"/>
          <w:numId w:val="10"/>
        </w:numPr>
      </w:pPr>
      <w:r>
        <w:t>Clearance — a permanent reduction taken with the intent of selling through remaining units of a product Zava DIY is exiting, or of a seasonal product past its selling window.</w:t>
      </w:r>
    </w:p>
    <w:p w14:paraId="4F8936AD" w14:textId="77777777" w:rsidR="00C13A08" w:rsidRDefault="00000000">
      <w:pPr>
        <w:pStyle w:val="Heading1"/>
      </w:pPr>
      <w:r>
        <w:lastRenderedPageBreak/>
        <w:t>4. Approval thresholds</w:t>
      </w:r>
    </w:p>
    <w:p w14:paraId="5E03691B" w14:textId="77777777" w:rsidR="00C13A08" w:rsidRDefault="00000000">
      <w:r>
        <w:t>Approval is determined by the markdown rate of the event, measured across the products included in it. Approval must be recorded in the merchandising planning system before the event goes live; retrospective approval is not permitted.</w:t>
      </w:r>
    </w:p>
    <w:tbl>
      <w:tblPr>
        <w:tblStyle w:val="LightShading-Accent1"/>
        <w:tblW w:w="5000" w:type="pct"/>
        <w:tblLayout w:type="fixed"/>
        <w:tblLook w:val="04A0" w:firstRow="1" w:lastRow="0" w:firstColumn="1" w:lastColumn="0" w:noHBand="0" w:noVBand="1"/>
      </w:tblPr>
      <w:tblGrid>
        <w:gridCol w:w="2952"/>
        <w:gridCol w:w="2952"/>
        <w:gridCol w:w="2952"/>
      </w:tblGrid>
      <w:tr w:rsidR="00C13A08" w14:paraId="33ADF528" w14:textId="77777777" w:rsidTr="00C13A0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80" w:type="dxa"/>
          </w:tcPr>
          <w:p w14:paraId="43E41DFB" w14:textId="77777777" w:rsidR="00C13A08" w:rsidRDefault="00000000">
            <w:r>
              <w:t>Markdown rate of the event</w:t>
            </w:r>
          </w:p>
        </w:tc>
        <w:tc>
          <w:tcPr>
            <w:tcW w:w="2880" w:type="dxa"/>
          </w:tcPr>
          <w:p w14:paraId="215EF29D" w14:textId="77777777" w:rsidR="00C13A08" w:rsidRDefault="00000000">
            <w:pPr>
              <w:cnfStyle w:val="100000000000" w:firstRow="1" w:lastRow="0" w:firstColumn="0" w:lastColumn="0" w:oddVBand="0" w:evenVBand="0" w:oddHBand="0" w:evenHBand="0" w:firstRowFirstColumn="0" w:firstRowLastColumn="0" w:lastRowFirstColumn="0" w:lastRowLastColumn="0"/>
            </w:pPr>
            <w:r>
              <w:t>Approval required</w:t>
            </w:r>
          </w:p>
        </w:tc>
        <w:tc>
          <w:tcPr>
            <w:tcW w:w="2880" w:type="dxa"/>
          </w:tcPr>
          <w:p w14:paraId="528E2F00" w14:textId="77777777" w:rsidR="00C13A08" w:rsidRDefault="00000000">
            <w:pPr>
              <w:cnfStyle w:val="100000000000" w:firstRow="1" w:lastRow="0" w:firstColumn="0" w:lastColumn="0" w:oddVBand="0" w:evenVBand="0" w:oddHBand="0" w:evenHBand="0" w:firstRowFirstColumn="0" w:firstRowLastColumn="0" w:lastRowFirstColumn="0" w:lastRowLastColumn="0"/>
            </w:pPr>
            <w:r>
              <w:t>Minimum lead time before launch</w:t>
            </w:r>
          </w:p>
        </w:tc>
      </w:tr>
      <w:tr w:rsidR="00C13A08" w14:paraId="59BA8D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3A2D76C" w14:textId="77777777" w:rsidR="00C13A08" w:rsidRDefault="00000000">
            <w:r>
              <w:t>10% or less</w:t>
            </w:r>
          </w:p>
        </w:tc>
        <w:tc>
          <w:tcPr>
            <w:tcW w:w="2880" w:type="dxa"/>
          </w:tcPr>
          <w:p w14:paraId="092F268D" w14:textId="77777777" w:rsidR="00C13A08" w:rsidRDefault="00000000">
            <w:pPr>
              <w:cnfStyle w:val="000000100000" w:firstRow="0" w:lastRow="0" w:firstColumn="0" w:lastColumn="0" w:oddVBand="0" w:evenVBand="0" w:oddHBand="1" w:evenHBand="0" w:firstRowFirstColumn="0" w:firstRowLastColumn="0" w:lastRowFirstColumn="0" w:lastRowLastColumn="0"/>
            </w:pPr>
            <w:r>
              <w:t>Store manager (single store) or category manager (multi-store)</w:t>
            </w:r>
          </w:p>
        </w:tc>
        <w:tc>
          <w:tcPr>
            <w:tcW w:w="2880" w:type="dxa"/>
          </w:tcPr>
          <w:p w14:paraId="70E69A4E" w14:textId="77777777" w:rsidR="00C13A08" w:rsidRDefault="00000000">
            <w:pPr>
              <w:cnfStyle w:val="000000100000" w:firstRow="0" w:lastRow="0" w:firstColumn="0" w:lastColumn="0" w:oddVBand="0" w:evenVBand="0" w:oddHBand="1" w:evenHBand="0" w:firstRowFirstColumn="0" w:firstRowLastColumn="0" w:lastRowFirstColumn="0" w:lastRowLastColumn="0"/>
            </w:pPr>
            <w:r>
              <w:t>3 business days</w:t>
            </w:r>
          </w:p>
        </w:tc>
      </w:tr>
      <w:tr w:rsidR="00C13A08" w14:paraId="24E1639B" w14:textId="77777777">
        <w:tc>
          <w:tcPr>
            <w:cnfStyle w:val="001000000000" w:firstRow="0" w:lastRow="0" w:firstColumn="1" w:lastColumn="0" w:oddVBand="0" w:evenVBand="0" w:oddHBand="0" w:evenHBand="0" w:firstRowFirstColumn="0" w:firstRowLastColumn="0" w:lastRowFirstColumn="0" w:lastRowLastColumn="0"/>
            <w:tcW w:w="2880" w:type="dxa"/>
          </w:tcPr>
          <w:p w14:paraId="64C71ECF" w14:textId="77777777" w:rsidR="00C13A08" w:rsidRDefault="00000000">
            <w:r>
              <w:t>Above 10% and up to 15%</w:t>
            </w:r>
          </w:p>
        </w:tc>
        <w:tc>
          <w:tcPr>
            <w:tcW w:w="2880" w:type="dxa"/>
          </w:tcPr>
          <w:p w14:paraId="45F5EA21" w14:textId="77777777" w:rsidR="00C13A08" w:rsidRDefault="00000000">
            <w:pPr>
              <w:cnfStyle w:val="000000000000" w:firstRow="0" w:lastRow="0" w:firstColumn="0" w:lastColumn="0" w:oddVBand="0" w:evenVBand="0" w:oddHBand="0" w:evenHBand="0" w:firstRowFirstColumn="0" w:firstRowLastColumn="0" w:lastRowFirstColumn="0" w:lastRowLastColumn="0"/>
            </w:pPr>
            <w:r>
              <w:t>Category manager, with Finance notified</w:t>
            </w:r>
          </w:p>
        </w:tc>
        <w:tc>
          <w:tcPr>
            <w:tcW w:w="2880" w:type="dxa"/>
          </w:tcPr>
          <w:p w14:paraId="0623C24B" w14:textId="77777777" w:rsidR="00C13A08" w:rsidRDefault="00000000">
            <w:pPr>
              <w:cnfStyle w:val="000000000000" w:firstRow="0" w:lastRow="0" w:firstColumn="0" w:lastColumn="0" w:oddVBand="0" w:evenVBand="0" w:oddHBand="0" w:evenHBand="0" w:firstRowFirstColumn="0" w:firstRowLastColumn="0" w:lastRowFirstColumn="0" w:lastRowLastColumn="0"/>
            </w:pPr>
            <w:r>
              <w:t>5 business days</w:t>
            </w:r>
          </w:p>
        </w:tc>
      </w:tr>
      <w:tr w:rsidR="00C13A08" w14:paraId="0442B2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5B6F929" w14:textId="77777777" w:rsidR="00C13A08" w:rsidRDefault="00000000">
            <w:r>
              <w:t>Above 15%</w:t>
            </w:r>
          </w:p>
        </w:tc>
        <w:tc>
          <w:tcPr>
            <w:tcW w:w="2880" w:type="dxa"/>
          </w:tcPr>
          <w:p w14:paraId="0781A185" w14:textId="77777777" w:rsidR="00C13A08" w:rsidRDefault="00000000">
            <w:pPr>
              <w:cnfStyle w:val="000000100000" w:firstRow="0" w:lastRow="0" w:firstColumn="0" w:lastColumn="0" w:oddVBand="0" w:evenVBand="0" w:oddHBand="1" w:evenHBand="0" w:firstRowFirstColumn="0" w:firstRowLastColumn="0" w:lastRowFirstColumn="0" w:lastRowLastColumn="0"/>
            </w:pPr>
            <w:r>
              <w:t>VP Merchandising, in writing, with a margin recovery plan attached</w:t>
            </w:r>
          </w:p>
        </w:tc>
        <w:tc>
          <w:tcPr>
            <w:tcW w:w="2880" w:type="dxa"/>
          </w:tcPr>
          <w:p w14:paraId="131E161B" w14:textId="77777777" w:rsidR="00C13A08" w:rsidRDefault="00000000">
            <w:pPr>
              <w:cnfStyle w:val="000000100000" w:firstRow="0" w:lastRow="0" w:firstColumn="0" w:lastColumn="0" w:oddVBand="0" w:evenVBand="0" w:oddHBand="1" w:evenHBand="0" w:firstRowFirstColumn="0" w:firstRowLastColumn="0" w:lastRowFirstColumn="0" w:lastRowLastColumn="0"/>
            </w:pPr>
            <w:r>
              <w:t>10 business days</w:t>
            </w:r>
          </w:p>
        </w:tc>
      </w:tr>
    </w:tbl>
    <w:p w14:paraId="0DC39DF2" w14:textId="77777777" w:rsidR="00C13A08" w:rsidRDefault="00000000">
      <w:r>
        <w:t>A category may not exceed a 12% markdown rate for a full quarter without written approval from the VP Merchandising, regardless of how the individual events within that quarter were approved. This ceiling exists to prevent a sequence of individually compliant events from producing a non-compliant quarter.</w:t>
      </w:r>
    </w:p>
    <w:p w14:paraId="248F160C" w14:textId="77777777" w:rsidR="00C13A08" w:rsidRDefault="00000000">
      <w:pPr>
        <w:pStyle w:val="Heading1"/>
      </w:pPr>
      <w:r>
        <w:t>5. In-quarter events</w:t>
      </w:r>
    </w:p>
    <w:p w14:paraId="204D88A1" w14:textId="77777777" w:rsidR="00C13A08" w:rsidRDefault="00000000">
      <w:r>
        <w:t>In-quarter events carry additional requirements because they sit outside the seasonal plan and are, by definition, a response to something that did not go as forecast.</w:t>
      </w:r>
    </w:p>
    <w:p w14:paraId="597F39CA" w14:textId="77777777" w:rsidR="00C13A08" w:rsidRDefault="00000000">
      <w:pPr>
        <w:numPr>
          <w:ilvl w:val="0"/>
          <w:numId w:val="10"/>
        </w:numPr>
      </w:pPr>
      <w:r>
        <w:t>No category may run more than two in-quarter events in a single quarter without written approval from the VP Merchandising.</w:t>
      </w:r>
    </w:p>
    <w:p w14:paraId="00D8E828" w14:textId="77777777" w:rsidR="00C13A08" w:rsidRDefault="00000000">
      <w:pPr>
        <w:numPr>
          <w:ilvl w:val="0"/>
          <w:numId w:val="10"/>
        </w:numPr>
      </w:pPr>
      <w:r>
        <w:t>Every in-quarter event requires a written statement of the condition that triggered it — typically an inventory position, a competitive response, or a sell-through shortfall — recorded with the approval.</w:t>
      </w:r>
    </w:p>
    <w:p w14:paraId="1C4EFDFB" w14:textId="77777777" w:rsidR="00C13A08" w:rsidRDefault="00000000">
      <w:pPr>
        <w:numPr>
          <w:ilvl w:val="0"/>
          <w:numId w:val="10"/>
        </w:numPr>
      </w:pPr>
      <w:r>
        <w:t>Where the trigger is an inventory position, the request must include current weeks of supply, the target, and the expected weeks of supply after the event.</w:t>
      </w:r>
    </w:p>
    <w:p w14:paraId="1D72498C" w14:textId="77777777" w:rsidR="00C13A08" w:rsidRDefault="00000000">
      <w:pPr>
        <w:pStyle w:val="Heading1"/>
      </w:pPr>
      <w:r>
        <w:t>6. Seasonal clearance</w:t>
      </w:r>
    </w:p>
    <w:p w14:paraId="447C4A27" w14:textId="77777777" w:rsidR="00C13A08" w:rsidRDefault="00000000">
      <w:r>
        <w:t>Seasonal categories should begin planned clearance no later than four weeks before the close of their selling window. For Garden &amp; Outdoor in the Washington market, the selling window closes at the end of August; clearance beginning after that point routinely requires markdown depth above 20% to move the same units, and the margin outcome is materially worse than the same action taken in July. Buying and category management are jointly accountable for initiating seasonal clearance on time.</w:t>
      </w:r>
    </w:p>
    <w:p w14:paraId="6F358488" w14:textId="77777777" w:rsidR="00C13A08" w:rsidRDefault="00000000">
      <w:pPr>
        <w:pStyle w:val="Heading1"/>
      </w:pPr>
      <w:r>
        <w:lastRenderedPageBreak/>
        <w:t>7. Exceptions and escalation</w:t>
      </w:r>
    </w:p>
    <w:p w14:paraId="732A4D24" w14:textId="77777777" w:rsidR="00C13A08" w:rsidRDefault="00000000">
      <w:r>
        <w:t>Exceptions to any threshold in Section 4 require written approval from the VP Merchandising and the Chief Financial Officer. Requests are submitted through the merchandising planning system and are reviewed within three business days. A store facing a documented competitive event in its local market may request a standing exception for a defined period of up to one quarter.</w:t>
      </w:r>
    </w:p>
    <w:p w14:paraId="38DE421C" w14:textId="77777777" w:rsidR="00C13A08" w:rsidRDefault="00000000">
      <w:pPr>
        <w:pStyle w:val="Heading1"/>
      </w:pPr>
      <w:r>
        <w:t>8. Compliance review</w:t>
      </w:r>
    </w:p>
    <w:p w14:paraId="419AF288" w14:textId="77777777" w:rsidR="00C13A08" w:rsidRDefault="00000000">
      <w:r>
        <w:t>Merchandising Analytics reviews markdown compliance quarterly and reports exceptions to the Retail Operations leadership team as part of the quarterly business review. The review covers markdown rate against plan by category, the count of in-quarter events, and any category that breached the 12% quarterly ceiling. Categories in breach are required to submit a margin recovery plan for the following quarter.</w:t>
      </w:r>
    </w:p>
    <w:p w14:paraId="70571462" w14:textId="77777777" w:rsidR="00C13A08" w:rsidRDefault="00000000">
      <w:r>
        <w:rPr>
          <w:i/>
          <w:color w:val="767676"/>
          <w:sz w:val="16"/>
          <w:szCs w:val="16"/>
        </w:rPr>
        <w:t>Zava DIY is a fictional company. This document is synthetic and was created for Microsoft training and demonstration purposes only.</w:t>
      </w:r>
    </w:p>
    <w:sectPr w:rsidR="00C13A08"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F0C49" w14:textId="77777777" w:rsidR="002200B0" w:rsidRDefault="002200B0">
      <w:pPr>
        <w:spacing w:after="0" w:line="240" w:lineRule="auto"/>
      </w:pPr>
      <w:r>
        <w:separator/>
      </w:r>
    </w:p>
  </w:endnote>
  <w:endnote w:type="continuationSeparator" w:id="0">
    <w:p w14:paraId="4BDE6E36" w14:textId="77777777" w:rsidR="002200B0" w:rsidRDefault="0022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E9F6" w14:textId="77777777" w:rsidR="00C13A08" w:rsidRDefault="00000000">
    <w:pPr>
      <w:jc w:val="center"/>
    </w:pPr>
    <w:r>
      <w:t xml:space="preserve">Zava DIY Merchandising Policy MP-04 · Page </w:t>
    </w:r>
    <w:r>
      <w:fldChar w:fldCharType="begin"/>
    </w:r>
    <w:r>
      <w:instrText>PAGE</w:instrText>
    </w:r>
    <w:r>
      <w:fldChar w:fldCharType="separate"/>
    </w:r>
    <w:r>
      <w:t>1</w:t>
    </w:r>
    <w:r>
      <w:fldChar w:fldCharType="end"/>
    </w:r>
    <w:r>
      <w:t xml:space="preserve"> of </w:t>
    </w:r>
    <w:r>
      <w:fldChar w:fldCharType="begin"/>
    </w:r>
    <w:r>
      <w:instrText>NUMPAGES</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4E5FA" w14:textId="77777777" w:rsidR="002200B0" w:rsidRDefault="002200B0">
      <w:pPr>
        <w:spacing w:after="0" w:line="240" w:lineRule="auto"/>
      </w:pPr>
      <w:r>
        <w:separator/>
      </w:r>
    </w:p>
  </w:footnote>
  <w:footnote w:type="continuationSeparator" w:id="0">
    <w:p w14:paraId="692013A9" w14:textId="77777777" w:rsidR="002200B0" w:rsidRDefault="00220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0CF5668"/>
    <w:multiLevelType w:val="multilevel"/>
    <w:tmpl w:val="23EA3C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510098F"/>
    <w:multiLevelType w:val="multilevel"/>
    <w:tmpl w:val="CC28CE9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37305251">
    <w:abstractNumId w:val="8"/>
  </w:num>
  <w:num w:numId="2" w16cid:durableId="1481536872">
    <w:abstractNumId w:val="6"/>
  </w:num>
  <w:num w:numId="3" w16cid:durableId="1610774172">
    <w:abstractNumId w:val="5"/>
  </w:num>
  <w:num w:numId="4" w16cid:durableId="1403406884">
    <w:abstractNumId w:val="4"/>
  </w:num>
  <w:num w:numId="5" w16cid:durableId="1126435718">
    <w:abstractNumId w:val="7"/>
  </w:num>
  <w:num w:numId="6" w16cid:durableId="898398130">
    <w:abstractNumId w:val="3"/>
  </w:num>
  <w:num w:numId="7" w16cid:durableId="2085102148">
    <w:abstractNumId w:val="2"/>
  </w:num>
  <w:num w:numId="8" w16cid:durableId="811408121">
    <w:abstractNumId w:val="1"/>
  </w:num>
  <w:num w:numId="9" w16cid:durableId="33386490">
    <w:abstractNumId w:val="0"/>
  </w:num>
  <w:num w:numId="10" w16cid:durableId="1487894968">
    <w:abstractNumId w:val="10"/>
  </w:num>
  <w:num w:numId="11" w16cid:durableId="1032651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00B0"/>
    <w:rsid w:val="0029639D"/>
    <w:rsid w:val="00326F90"/>
    <w:rsid w:val="00555603"/>
    <w:rsid w:val="005B3535"/>
    <w:rsid w:val="00AA1D8D"/>
    <w:rsid w:val="00B47730"/>
    <w:rsid w:val="00C13A0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6A860D"/>
  <w14:defaultImageDpi w14:val="300"/>
  <w15:docId w15:val="{FFE37D78-1B06-46FC-9A1E-4969D0D5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87867195-f2b8-4ac2-b0b6-6bb73cb33afc}" enabled="1" method="Privilege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Zava DIY — Markdown and Clearance Policy</dc:title>
  <dc:subject>Merchandising Policy MP-04, version 3.1</dc:subject>
  <dc:creator/>
  <cp:keywords/>
  <dc:description/>
  <cp:lastModifiedBy>Bobby Chang</cp:lastModifiedBy>
  <cp:revision>2</cp:revision>
  <dcterms:created xsi:type="dcterms:W3CDTF">2026-08-14T19:13:00Z</dcterms:created>
  <dcterms:modified xsi:type="dcterms:W3CDTF">2026-08-14T20:27:00Z</dcterms:modified>
  <cp:category/>
</cp:coreProperties>
</file>